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openxmlformats-officedocument.wordprocessingml.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884E53" w:rsidRDefault="00F03742" w:rsidP="00F03742">
      <w:pPr>
        <w:pStyle w:val="Title"/>
      </w:pPr>
      <w:r w:rsidRPr="00F03742">
        <w:t>Write Extensions for the Visual Studio 2010 Editor</w:t>
      </w:r>
    </w:p>
    <w:p w:rsidR="008C5366" w:rsidRDefault="008C5366" w:rsidP="008C5366">
      <w:pPr>
        <w:pStyle w:val="Heading1"/>
      </w:pPr>
      <w:r>
        <w:t>Speaker Notes</w:t>
      </w:r>
    </w:p>
    <w:p w:rsidR="008C5366" w:rsidRDefault="008C5366" w:rsidP="008C5366">
      <w:r>
        <w:t>This is a 300 level talk. The audience should have some experience with extensions or at least know they exist. There are other talks to introduce the basics or to show them existing extensions they might want to use. This one is about writing your own and the aim is to make it accessible, to intrigue them, to convince them they can write their own if only they can come up with a good idea. Also, this talk focuses only on the Editor in Visual Studio 2010. There are many other kinds of extensions we won’t be discussing here.</w:t>
      </w:r>
    </w:p>
    <w:p w:rsidR="008C5366" w:rsidRDefault="008C5366" w:rsidP="008C5366">
      <w:pPr>
        <w:pStyle w:val="Heading2"/>
      </w:pPr>
      <w:r>
        <w:t>Slide 1.</w:t>
      </w:r>
    </w:p>
    <w:p w:rsidR="008C5366" w:rsidRDefault="008C5366" w:rsidP="008C5366">
      <w:r>
        <w:t xml:space="preserve">Introduce self. </w:t>
      </w:r>
    </w:p>
    <w:p w:rsidR="008C5366" w:rsidRDefault="008C5366" w:rsidP="008C5366">
      <w:pPr>
        <w:pStyle w:val="Heading2"/>
      </w:pPr>
      <w:r>
        <w:t>Slide 2.</w:t>
      </w:r>
    </w:p>
    <w:p w:rsidR="008C5366" w:rsidRDefault="008C5366" w:rsidP="008C5366">
      <w:r>
        <w:t>Run through the agenda. This is a two-demo presentation – how to write one particular extension, and deployment in general with this extension as an example.</w:t>
      </w:r>
      <w:r w:rsidR="00640BC9">
        <w:t xml:space="preserve"> But first there is some background.</w:t>
      </w:r>
    </w:p>
    <w:p w:rsidR="00640BC9" w:rsidRDefault="00640BC9" w:rsidP="00640BC9">
      <w:pPr>
        <w:pStyle w:val="Heading2"/>
      </w:pPr>
      <w:r>
        <w:t>Slide 3.</w:t>
      </w:r>
    </w:p>
    <w:p w:rsidR="00640BC9" w:rsidRDefault="00640BC9" w:rsidP="00640BC9">
      <w:r>
        <w:rPr>
          <w:lang w:val="en-CA"/>
        </w:rPr>
        <w:t xml:space="preserve">Everyone should have at least seen Visual Studio 2010. They should be very aware how different it looks from Visual Studio 2008. There’s a lot more going on than a different colour scheme or fonts, or using triangles instead of + and – for collapsing and expanding. The whole editor has been completely rewritten. Extensibility has been implemented with the Microsoft Extensibility Framework and is very granular. </w:t>
      </w:r>
      <w:r w:rsidRPr="00640BC9">
        <w:t xml:space="preserve">For example, if the only editor feature you want to extend is syntax coloring, you can write a MEF component part that defines the classifications for which you want different coloring and how you want them handled. </w:t>
      </w:r>
      <w:r>
        <w:t xml:space="preserve">Because it’s all done with WPF you have amazing flexibility for </w:t>
      </w:r>
      <w:r w:rsidRPr="00640BC9">
        <w:t>text formatting, and also vis</w:t>
      </w:r>
      <w:r w:rsidR="004859CD">
        <w:t>ualizations such as graphics</w:t>
      </w:r>
      <w:r w:rsidRPr="00640BC9">
        <w:t xml:space="preserve">. </w:t>
      </w:r>
    </w:p>
    <w:p w:rsidR="00A408EC" w:rsidRDefault="00A408EC" w:rsidP="00A408EC">
      <w:pPr>
        <w:pStyle w:val="Heading2"/>
      </w:pPr>
      <w:r>
        <w:t>Slide 4.</w:t>
      </w:r>
    </w:p>
    <w:p w:rsidR="00A408EC" w:rsidRDefault="00A408EC" w:rsidP="00A408EC">
      <w:pPr>
        <w:rPr>
          <w:lang w:val="en-CA"/>
        </w:rPr>
      </w:pPr>
      <w:r>
        <w:rPr>
          <w:lang w:val="en-CA"/>
        </w:rPr>
        <w:t>Basically, why would you extend any part of Visual Studio? To make it work the way you like to work. To support the kind of work you do the most of. To make you more productive, to support your particular vision foibles, and so on. If there’s something that you want to be highlighted, to be hidden, to be always larger or smaller than the ordinary code around it, to be formatted a particular way, then extending the editor will give you that power.</w:t>
      </w:r>
    </w:p>
    <w:p w:rsidR="00A408EC" w:rsidRDefault="00A408EC" w:rsidP="00A408EC">
      <w:pPr>
        <w:pStyle w:val="Heading2"/>
      </w:pPr>
      <w:r>
        <w:t>Slide 5.</w:t>
      </w:r>
    </w:p>
    <w:p w:rsidR="00A408EC" w:rsidRPr="00A408EC" w:rsidRDefault="00A408EC" w:rsidP="00A408EC">
      <w:r>
        <w:rPr>
          <w:lang w:val="en-CA"/>
        </w:rPr>
        <w:t xml:space="preserve">There is a LOT of information you can give to this slide. Add more if you happen to know it. You can find this list and a short explanation of each at </w:t>
      </w:r>
      <w:hyperlink r:id="rId7" w:history="1">
        <w:r w:rsidRPr="00862161">
          <w:rPr>
            <w:rStyle w:val="Hyperlink"/>
          </w:rPr>
          <w:t>http://msdn.microsoft.com/en-us/library/dd885244(VS.100).aspx</w:t>
        </w:r>
      </w:hyperlink>
      <w:r>
        <w:t xml:space="preserve"> . </w:t>
      </w:r>
    </w:p>
    <w:p w:rsidR="00A408EC" w:rsidRPr="00A408EC" w:rsidRDefault="00A408EC" w:rsidP="00A408EC">
      <w:pPr>
        <w:pStyle w:val="ListParagraph"/>
        <w:numPr>
          <w:ilvl w:val="0"/>
          <w:numId w:val="1"/>
        </w:numPr>
      </w:pPr>
      <w:r w:rsidRPr="00A408EC">
        <w:t>Content type – file type eg “C# code” or “XML”</w:t>
      </w:r>
    </w:p>
    <w:p w:rsidR="00FE023B" w:rsidRPr="00A408EC" w:rsidRDefault="00FE023B" w:rsidP="00FE023B">
      <w:pPr>
        <w:pStyle w:val="ListParagraph"/>
        <w:numPr>
          <w:ilvl w:val="0"/>
          <w:numId w:val="1"/>
        </w:numPr>
      </w:pPr>
      <w:r w:rsidRPr="00A408EC">
        <w:t>Tag – like classification but less rigid/permanent. Might affect visible display of the tagged content, but might not</w:t>
      </w:r>
    </w:p>
    <w:p w:rsidR="00A408EC" w:rsidRPr="00A408EC" w:rsidRDefault="00A408EC" w:rsidP="00A408EC">
      <w:pPr>
        <w:pStyle w:val="ListParagraph"/>
        <w:numPr>
          <w:ilvl w:val="0"/>
          <w:numId w:val="1"/>
        </w:numPr>
      </w:pPr>
      <w:r w:rsidRPr="00A408EC">
        <w:t xml:space="preserve">Classification – eg “keyword”, “comment”, “string”, “syntax error”, etc </w:t>
      </w:r>
      <w:r w:rsidR="00FE023B">
        <w:t>. Syntax highlighting.</w:t>
      </w:r>
    </w:p>
    <w:p w:rsidR="00A408EC" w:rsidRPr="00A408EC" w:rsidRDefault="00A408EC" w:rsidP="00A408EC">
      <w:pPr>
        <w:pStyle w:val="ListParagraph"/>
        <w:numPr>
          <w:ilvl w:val="0"/>
          <w:numId w:val="1"/>
        </w:numPr>
      </w:pPr>
      <w:r w:rsidRPr="00A408EC">
        <w:t xml:space="preserve">Margins and scrollbars – line #s, breakpoints, highlights of changed lines / lines with todo etc </w:t>
      </w:r>
    </w:p>
    <w:p w:rsidR="00303272" w:rsidRPr="00A408EC" w:rsidRDefault="00303272" w:rsidP="00303272">
      <w:pPr>
        <w:pStyle w:val="ListParagraph"/>
        <w:numPr>
          <w:ilvl w:val="0"/>
          <w:numId w:val="1"/>
        </w:numPr>
      </w:pPr>
      <w:r w:rsidRPr="00A408EC">
        <w:t>Adornment – highlights and other visual effects on content</w:t>
      </w:r>
      <w:r w:rsidR="00FE023B">
        <w:t>. Random piece of WPF, purely visual (not based only on text content but on any tag). Can’t change the colour/font of the text, can draw around it, over it, behind it etc.</w:t>
      </w:r>
      <w:r w:rsidRPr="00A408EC">
        <w:t xml:space="preserve"> </w:t>
      </w:r>
    </w:p>
    <w:p w:rsidR="00A408EC" w:rsidRPr="00A408EC" w:rsidRDefault="00A408EC" w:rsidP="00A408EC">
      <w:pPr>
        <w:pStyle w:val="ListParagraph"/>
        <w:numPr>
          <w:ilvl w:val="0"/>
          <w:numId w:val="1"/>
        </w:numPr>
      </w:pPr>
      <w:r w:rsidRPr="00A408EC">
        <w:lastRenderedPageBreak/>
        <w:t>Mouse processors –</w:t>
      </w:r>
      <w:r w:rsidR="00FE023B">
        <w:t>triple click to select whole line</w:t>
      </w:r>
      <w:r w:rsidRPr="00A408EC">
        <w:t xml:space="preserve">, drag and drop etc </w:t>
      </w:r>
    </w:p>
    <w:p w:rsidR="00FE023B" w:rsidRDefault="00A408EC" w:rsidP="00A408EC">
      <w:pPr>
        <w:pStyle w:val="ListParagraph"/>
        <w:numPr>
          <w:ilvl w:val="0"/>
          <w:numId w:val="1"/>
        </w:numPr>
      </w:pPr>
      <w:r w:rsidRPr="00A408EC">
        <w:t xml:space="preserve">Intellisense – </w:t>
      </w:r>
      <w:r w:rsidR="00FE023B" w:rsidRPr="00FE023B">
        <w:t xml:space="preserve"> </w:t>
      </w:r>
      <w:r w:rsidR="00FE023B" w:rsidRPr="00A408EC">
        <w:t xml:space="preserve">for “hover” effects </w:t>
      </w:r>
      <w:r w:rsidR="00FE023B">
        <w:t>and more</w:t>
      </w:r>
    </w:p>
    <w:p w:rsidR="00FE023B" w:rsidRDefault="00D07382" w:rsidP="00D07382">
      <w:pPr>
        <w:pStyle w:val="Heading2"/>
      </w:pPr>
      <w:r>
        <w:t>Slide 6.</w:t>
      </w:r>
    </w:p>
    <w:p w:rsidR="00D07382" w:rsidRDefault="00D07382" w:rsidP="00FE023B">
      <w:r>
        <w:t xml:space="preserve">Here are some examples. If you’ve worked with these, that’s helpful, but they are “one trick ponies” that pretty much do what they say they do, so you don’t have to have experienced them. It’s best </w:t>
      </w:r>
      <w:r w:rsidRPr="00D07382">
        <w:rPr>
          <w:b/>
        </w:rPr>
        <w:t>not</w:t>
      </w:r>
      <w:r>
        <w:t xml:space="preserve"> to have them installed on the demo machine so as to keep the list of installed extensions running from 0 to 1, with a single gust to 2, during the demos.</w:t>
      </w:r>
    </w:p>
    <w:p w:rsidR="00964A0A" w:rsidRDefault="00D07382" w:rsidP="00964A0A">
      <w:pPr>
        <w:pStyle w:val="Heading2"/>
      </w:pPr>
      <w:r>
        <w:t>Slide 7</w:t>
      </w:r>
      <w:r w:rsidR="00964A0A">
        <w:t>.</w:t>
      </w:r>
    </w:p>
    <w:p w:rsidR="00964A0A" w:rsidRDefault="00964A0A" w:rsidP="00A408EC">
      <w:pPr>
        <w:rPr>
          <w:lang w:val="en-CA"/>
        </w:rPr>
      </w:pPr>
      <w:r>
        <w:rPr>
          <w:lang w:val="en-CA"/>
        </w:rPr>
        <w:t>This is the Image Insertion Sample, available through the Extensions Manager. It lets you drag an image file into your code to help explain how it works.</w:t>
      </w:r>
      <w:r w:rsidR="00F03CEF">
        <w:rPr>
          <w:lang w:val="en-CA"/>
        </w:rPr>
        <w:t xml:space="preserve"> The image is an adornment to one line of the text.</w:t>
      </w:r>
    </w:p>
    <w:p w:rsidR="00F03CEF" w:rsidRDefault="00F03CEF" w:rsidP="00A408EC">
      <w:pPr>
        <w:rPr>
          <w:lang w:val="en-CA"/>
        </w:rPr>
      </w:pPr>
      <w:r>
        <w:rPr>
          <w:lang w:val="en-CA"/>
        </w:rPr>
        <w:t>Note: there is a reason this is a screen shot and not a demo. The sample can be a little finicky to work with. If you decide you would rather have a demo here, make sure you practise it a lot before trying it in front of people.</w:t>
      </w:r>
    </w:p>
    <w:p w:rsidR="004859CD" w:rsidRDefault="00D07382" w:rsidP="004859CD">
      <w:pPr>
        <w:pStyle w:val="Heading2"/>
      </w:pPr>
      <w:r>
        <w:t>Slide 8</w:t>
      </w:r>
      <w:r w:rsidR="004859CD">
        <w:t>.</w:t>
      </w:r>
    </w:p>
    <w:p w:rsidR="004859CD" w:rsidRDefault="004859CD" w:rsidP="004859CD">
      <w:pPr>
        <w:rPr>
          <w:lang w:val="en-CA"/>
        </w:rPr>
      </w:pPr>
      <w:r>
        <w:rPr>
          <w:lang w:val="en-CA"/>
        </w:rPr>
        <w:t>[Build Slide.]</w:t>
      </w:r>
    </w:p>
    <w:p w:rsidR="004859CD" w:rsidRPr="004859CD" w:rsidRDefault="004859CD" w:rsidP="004859CD">
      <w:pPr>
        <w:rPr>
          <w:lang w:val="en-CA"/>
        </w:rPr>
      </w:pPr>
      <w:r>
        <w:rPr>
          <w:lang w:val="en-CA"/>
        </w:rPr>
        <w:t xml:space="preserve">This is another too-finicky-to-demo screenshot but it’s really compelling. </w:t>
      </w:r>
      <w:r w:rsidR="00C94FA2">
        <w:rPr>
          <w:lang w:val="en-CA"/>
        </w:rPr>
        <w:t>This extension</w:t>
      </w:r>
      <w:r>
        <w:rPr>
          <w:lang w:val="en-CA"/>
        </w:rPr>
        <w:t xml:space="preserve"> consumes the doc comments, produces an image of them formatted much more readably, and actually layers it over the comments so it appears in your code in this far more attractive way. </w:t>
      </w:r>
      <w:r w:rsidR="00C94FA2">
        <w:rPr>
          <w:lang w:val="en-CA"/>
        </w:rPr>
        <w:t xml:space="preserve"> Showing this image is really setting up the motivations for why you would want to extend the editor. The sky is the limit and the audience needs a bit of a boost to start “thinking outside the box” since most of us still approach editors just as we did in the old green screen days.</w:t>
      </w:r>
    </w:p>
    <w:p w:rsidR="000238C3" w:rsidRDefault="00D07382" w:rsidP="000238C3">
      <w:pPr>
        <w:pStyle w:val="Heading2"/>
      </w:pPr>
      <w:r>
        <w:t>Slide 9</w:t>
      </w:r>
      <w:r w:rsidR="000238C3">
        <w:t>.</w:t>
      </w:r>
    </w:p>
    <w:p w:rsidR="000238C3" w:rsidRDefault="000238C3" w:rsidP="000238C3">
      <w:pPr>
        <w:rPr>
          <w:lang w:val="en-CA"/>
        </w:rPr>
      </w:pPr>
      <w:r>
        <w:rPr>
          <w:lang w:val="en-CA"/>
        </w:rPr>
        <w:t>This is the final result of the first demo. It’s a sample extension we can discuss before going to the demo. The orange dots in the margin are indicating lines with the string todo on them.  There are actually two important things going on. One is the idea of some lines qualifying for the indicator – being tagged, we say. The other is the actual indicator being drawn. It’s called a glyph. These are two separate things that you can connect so that all the content marked with the tag gets the indicator.</w:t>
      </w:r>
    </w:p>
    <w:p w:rsidR="000238C3" w:rsidRDefault="000238C3" w:rsidP="000238C3">
      <w:pPr>
        <w:rPr>
          <w:lang w:val="en-CA"/>
        </w:rPr>
      </w:pPr>
      <w:r>
        <w:rPr>
          <w:lang w:val="en-CA"/>
        </w:rPr>
        <w:t>Also on this slide it’s important to introduce the concept of the margins, which are themselves an extension. You can add more margins to the ones that are already there, and you can draw in the existing margins or your new ones. Notice that both our orange “to do” glyphs and the red “breakpoint” glyphs are in the same margin, which is gray. The yellow “you haven’t saved this change yet” mark is in a different, white margin (where line numbers would appear too), and the outlining controls are in another one.</w:t>
      </w:r>
    </w:p>
    <w:p w:rsidR="000238C3" w:rsidRDefault="000238C3" w:rsidP="000238C3">
      <w:pPr>
        <w:rPr>
          <w:lang w:val="en-CA"/>
        </w:rPr>
      </w:pPr>
      <w:r>
        <w:rPr>
          <w:lang w:val="en-CA"/>
        </w:rPr>
        <w:t>This screenshot shows a number of things the audience is already familiar with – the red dot for breakpoints, syntax coloring, highlighting the end of a block when the cursor is at the beginning, marking recent saved and unsaved changes – and this gives a context for the whole idea of writing extensions. You are taking something people already understand – decorations and visualizations that explain the code – one step further for your own purposes.</w:t>
      </w:r>
    </w:p>
    <w:p w:rsidR="00A408EC" w:rsidRDefault="00C94FA2" w:rsidP="00A408EC">
      <w:pPr>
        <w:pStyle w:val="Heading2"/>
      </w:pPr>
      <w:r>
        <w:t xml:space="preserve">Slide </w:t>
      </w:r>
      <w:r w:rsidR="00D07382">
        <w:t>10</w:t>
      </w:r>
      <w:r w:rsidR="00A408EC">
        <w:t>.</w:t>
      </w:r>
    </w:p>
    <w:p w:rsidR="00245E68" w:rsidRDefault="00A408EC" w:rsidP="00A408EC">
      <w:pPr>
        <w:rPr>
          <w:lang w:val="en-CA"/>
        </w:rPr>
      </w:pPr>
      <w:r>
        <w:rPr>
          <w:lang w:val="en-CA"/>
        </w:rPr>
        <w:t>This is the architecture of the demo.</w:t>
      </w:r>
      <w:r w:rsidR="008D561E">
        <w:rPr>
          <w:lang w:val="en-CA"/>
        </w:rPr>
        <w:t xml:space="preserve"> Call back to the slide with the orange glyphs in the margins for ToDo lines. This architecture</w:t>
      </w:r>
      <w:r>
        <w:rPr>
          <w:lang w:val="en-CA"/>
        </w:rPr>
        <w:t xml:space="preserve"> will be useful for a lot of other editor extensions. The way the whole thing works is these providers. They have </w:t>
      </w:r>
      <w:r w:rsidR="008D561E">
        <w:rPr>
          <w:lang w:val="en-CA"/>
        </w:rPr>
        <w:t xml:space="preserve">MEF </w:t>
      </w:r>
      <w:r>
        <w:rPr>
          <w:lang w:val="en-CA"/>
        </w:rPr>
        <w:t xml:space="preserve">attributes on them </w:t>
      </w:r>
      <w:r w:rsidR="008D561E">
        <w:rPr>
          <w:lang w:val="en-CA"/>
        </w:rPr>
        <w:t xml:space="preserve">(Export) </w:t>
      </w:r>
      <w:r>
        <w:rPr>
          <w:lang w:val="en-CA"/>
        </w:rPr>
        <w:t xml:space="preserve">that identify them to Visual Studio as a way in to your code. </w:t>
      </w:r>
    </w:p>
    <w:p w:rsidR="00245E68" w:rsidRDefault="00245E68" w:rsidP="00245E68">
      <w:pPr>
        <w:rPr>
          <w:lang w:val="en-CA"/>
        </w:rPr>
      </w:pPr>
      <w:r>
        <w:rPr>
          <w:lang w:val="en-CA"/>
        </w:rPr>
        <w:lastRenderedPageBreak/>
        <w:t>The ToDoProvider implements ITaggerProvider, which has a CreateTagger method that returns an instance of ToDoTagger. That implements ITagger&lt;ToDoTag&gt;. CreateTagger has a GetTags method that actually goes through the content in the editor to see which parts of it should get the tag.</w:t>
      </w:r>
    </w:p>
    <w:p w:rsidR="008D561E" w:rsidRDefault="008D561E" w:rsidP="00A408EC">
      <w:pPr>
        <w:rPr>
          <w:lang w:val="en-CA"/>
        </w:rPr>
      </w:pPr>
      <w:r>
        <w:rPr>
          <w:lang w:val="en-CA"/>
        </w:rPr>
        <w:t>The GlyphMargin in Visual Studio has already been coded to look for tags that inherit from GlyphTag. It also looks for glyph factories.</w:t>
      </w:r>
    </w:p>
    <w:p w:rsidR="00A408EC" w:rsidRDefault="00A408EC" w:rsidP="00A408EC">
      <w:pPr>
        <w:rPr>
          <w:lang w:val="en-CA"/>
        </w:rPr>
      </w:pPr>
      <w:r>
        <w:rPr>
          <w:lang w:val="en-CA"/>
        </w:rPr>
        <w:t>The ToDoGlyphFactoryProvider implements the IGlyphFactoryProvider interface, which has only one method, GetGlyphFactory. The code for that, you’ll see shortly, returns an instance of ToDoGlyphFactory. That implements IGlyphFactory, which has a GenerateGlyph method that returns an instance of ToDoGlyph, which in our demo is just a really simple user control.</w:t>
      </w:r>
    </w:p>
    <w:p w:rsidR="00245E68" w:rsidRDefault="00245E68" w:rsidP="00A408EC">
      <w:pPr>
        <w:rPr>
          <w:lang w:val="en-CA"/>
        </w:rPr>
      </w:pPr>
      <w:r>
        <w:rPr>
          <w:lang w:val="en-CA"/>
        </w:rPr>
        <w:t>Finally notice that both the ToDoGlyphProvider and the ToDoProvider have a TagType attribute of ToDoTag. This is how they are connected so that text that qualifies for the tag gets the glyph.</w:t>
      </w:r>
    </w:p>
    <w:p w:rsidR="00245E68" w:rsidRDefault="00D07382" w:rsidP="00245E68">
      <w:pPr>
        <w:pStyle w:val="Heading2"/>
      </w:pPr>
      <w:r>
        <w:t>Slide 11</w:t>
      </w:r>
      <w:r w:rsidR="00245E68">
        <w:t xml:space="preserve"> – demo 1</w:t>
      </w:r>
    </w:p>
    <w:p w:rsidR="00245E68" w:rsidRDefault="00245E68" w:rsidP="00A408EC">
      <w:pPr>
        <w:rPr>
          <w:lang w:val="en-CA"/>
        </w:rPr>
      </w:pPr>
      <w:r>
        <w:rPr>
          <w:lang w:val="en-CA"/>
        </w:rPr>
        <w:t xml:space="preserve">If you (or the audience) are lost as you go through </w:t>
      </w:r>
      <w:r w:rsidR="000238C3">
        <w:rPr>
          <w:lang w:val="en-CA"/>
        </w:rPr>
        <w:t xml:space="preserve">the demo, switch back to slide </w:t>
      </w:r>
      <w:r w:rsidR="00D07382">
        <w:rPr>
          <w:lang w:val="en-CA"/>
        </w:rPr>
        <w:t>10</w:t>
      </w:r>
      <w:r>
        <w:rPr>
          <w:lang w:val="en-CA"/>
        </w:rPr>
        <w:t xml:space="preserve"> from time to time. For example after writing the first 3 classes, you could go back to the picture to show that the top line is done and now it’s time to do the bottom line. Each line is done “backwards” – from the lowest thing to the highest so that intellisense can kick in and help wherever possible.</w:t>
      </w:r>
    </w:p>
    <w:p w:rsidR="00245E68" w:rsidRDefault="00D07382" w:rsidP="00245E68">
      <w:pPr>
        <w:pStyle w:val="Heading2"/>
      </w:pPr>
      <w:r>
        <w:t>Slide 12</w:t>
      </w:r>
      <w:r w:rsidR="00245E68">
        <w:t>.</w:t>
      </w:r>
    </w:p>
    <w:p w:rsidR="00BF0871" w:rsidRPr="00BF0871" w:rsidRDefault="00BF0871" w:rsidP="00BF0871">
      <w:pPr>
        <w:rPr>
          <w:lang w:val="en-CA"/>
        </w:rPr>
      </w:pPr>
      <w:r>
        <w:rPr>
          <w:lang w:val="en-CA"/>
        </w:rPr>
        <w:t>The demo has a lot of moving parts and the references don’t map terribly well to the namespaces, so it’s helpful to list them here.</w:t>
      </w:r>
    </w:p>
    <w:p w:rsidR="00BF0871" w:rsidRDefault="00D07382" w:rsidP="00BF0871">
      <w:pPr>
        <w:pStyle w:val="Heading2"/>
      </w:pPr>
      <w:r>
        <w:t>Slide 13</w:t>
      </w:r>
      <w:r w:rsidR="00BF0871">
        <w:t>.</w:t>
      </w:r>
    </w:p>
    <w:p w:rsidR="00245E68" w:rsidRDefault="00245E68" w:rsidP="00245E68">
      <w:pPr>
        <w:rPr>
          <w:lang w:val="en-CA"/>
        </w:rPr>
      </w:pPr>
      <w:r>
        <w:rPr>
          <w:lang w:val="en-CA"/>
        </w:rPr>
        <w:t>They will have seen this during the demo, and you probably mentioned “experimental instance” at the time, but make sure you make a point of it here. Testing your own extensions is really easy and doesn’t involve remembering to copy assemblies somewhere, refresh zip files, or other things that developers often forget to do. It also doesn’t leave your “regular” Visual Studio affected at all. This makes for a much smoother experience.</w:t>
      </w:r>
    </w:p>
    <w:p w:rsidR="00BF0871" w:rsidRDefault="00BF0871" w:rsidP="00245E68">
      <w:pPr>
        <w:rPr>
          <w:lang w:val="en-CA"/>
        </w:rPr>
      </w:pPr>
      <w:r>
        <w:rPr>
          <w:lang w:val="en-CA"/>
        </w:rPr>
        <w:t>You may want to show on the start menu under the Visual Studio SDK, Tools there is an option to start the experimental instance – so you don’t have to hit F5 on some extension project – and to reset it, which uninstalls all the bits and pieces you accumulate there while you’re testing.</w:t>
      </w:r>
    </w:p>
    <w:p w:rsidR="00BF0871" w:rsidRDefault="00BF0871" w:rsidP="00245E68">
      <w:pPr>
        <w:rPr>
          <w:lang w:val="en-CA"/>
        </w:rPr>
      </w:pPr>
      <w:r>
        <w:rPr>
          <w:noProof/>
        </w:rPr>
        <w:lastRenderedPageBreak/>
        <w:drawing>
          <wp:inline distT="0" distB="0" distL="0" distR="0" wp14:editId="7AC5C71E">
            <wp:extent cx="3286125" cy="3476625"/>
            <wp:effectExtent l="38100" t="38100" r="28575" b="28575"/>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86125" cy="3476625"/>
                    </a:xfrm>
                    <a:prstGeom prst="rect">
                      <a:avLst/>
                    </a:prstGeom>
                  </pic:spPr>
                </pic:pic>
              </a:graphicData>
            </a:graphic>
          </wp:inline>
        </w:drawing>
      </w:r>
    </w:p>
    <w:p w:rsidR="00CC3F12" w:rsidRDefault="00CC3F12" w:rsidP="00245E68">
      <w:pPr>
        <w:rPr>
          <w:lang w:val="en-CA"/>
        </w:rPr>
      </w:pPr>
      <w:r>
        <w:rPr>
          <w:lang w:val="en-CA"/>
        </w:rPr>
        <w:t>When you use Extension Manager within the experimental instance, to disable/enable or uninstall an extension, it has no effect on the “main” instance of Visual Studio.</w:t>
      </w:r>
    </w:p>
    <w:p w:rsidR="00245E68" w:rsidRPr="00245E68" w:rsidRDefault="00C94FA2" w:rsidP="00245E68">
      <w:pPr>
        <w:pStyle w:val="Heading2"/>
      </w:pPr>
      <w:r>
        <w:t>Slid</w:t>
      </w:r>
      <w:r w:rsidR="00D07382">
        <w:t>e 14</w:t>
      </w:r>
      <w:r w:rsidR="00245E68">
        <w:t>.</w:t>
      </w:r>
    </w:p>
    <w:p w:rsidR="00640BC9" w:rsidRDefault="00245E68" w:rsidP="00640BC9">
      <w:pPr>
        <w:rPr>
          <w:lang w:val="en-CA"/>
        </w:rPr>
      </w:pPr>
      <w:r>
        <w:rPr>
          <w:lang w:val="en-CA"/>
        </w:rPr>
        <w:t>An extension is installed into Visual Studio if there are files for it where Visual Studio expects them. It’s not up to you to put those files where they belong – an install process takes care of it for you. This slide is just to show that there’s no magic to the whole “experimental instance” – it just looks in a slightly different folder. You’ll be bringing this folder up in the demo momentarily.</w:t>
      </w:r>
    </w:p>
    <w:p w:rsidR="00245E68" w:rsidRDefault="00D07382" w:rsidP="00245E68">
      <w:pPr>
        <w:pStyle w:val="Heading2"/>
      </w:pPr>
      <w:r>
        <w:t>Slide 15</w:t>
      </w:r>
      <w:r w:rsidR="00245E68">
        <w:t>.</w:t>
      </w:r>
    </w:p>
    <w:p w:rsidR="00245E68" w:rsidRDefault="00245E68" w:rsidP="00245E68">
      <w:pPr>
        <w:rPr>
          <w:lang w:val="en-CA"/>
        </w:rPr>
      </w:pPr>
      <w:r>
        <w:rPr>
          <w:lang w:val="en-CA"/>
        </w:rPr>
        <w:t>The path to this folder actually depends on entries in this manifest. Specifically the Author element (Microsoft for this example) and the Version element (1.0 for this example) are used to build the path. There’s no need to show the manifest’s raw XML, though people can see from this screen shot that there’s no magic, just known folders and manifest files.</w:t>
      </w:r>
    </w:p>
    <w:p w:rsidR="00245E68" w:rsidRDefault="00D07382" w:rsidP="00245E68">
      <w:pPr>
        <w:pStyle w:val="Heading2"/>
      </w:pPr>
      <w:r>
        <w:t>Slide 16</w:t>
      </w:r>
      <w:r w:rsidR="00245E68">
        <w:t xml:space="preserve"> – demo 2.</w:t>
      </w:r>
    </w:p>
    <w:p w:rsidR="00245E68" w:rsidRDefault="003B1328" w:rsidP="00245E68">
      <w:pPr>
        <w:rPr>
          <w:lang w:val="en-CA"/>
        </w:rPr>
      </w:pPr>
      <w:r>
        <w:rPr>
          <w:lang w:val="en-CA"/>
        </w:rPr>
        <w:t xml:space="preserve">When this demo is complete the new extension will be installed in your “regular” Visual Studio as well as your experimental instance. They will also understand that the VSIX file is the unit of deployment and is self contained, but that Visual Studio takes care of making that for them when they build. </w:t>
      </w:r>
    </w:p>
    <w:p w:rsidR="003B1328" w:rsidRDefault="00D07382" w:rsidP="003B1328">
      <w:pPr>
        <w:pStyle w:val="Heading2"/>
      </w:pPr>
      <w:r>
        <w:t>Slide 17</w:t>
      </w:r>
      <w:r w:rsidR="003B1328">
        <w:t>.</w:t>
      </w:r>
    </w:p>
    <w:p w:rsidR="003B1328" w:rsidRDefault="003B1328" w:rsidP="003B1328">
      <w:pPr>
        <w:rPr>
          <w:lang w:val="en-CA"/>
        </w:rPr>
      </w:pPr>
      <w:r>
        <w:rPr>
          <w:lang w:val="en-CA"/>
        </w:rPr>
        <w:t>Here we drill a little more into the VSIX format. Again they don’t need to know how to make or read one, not to get started anyway.</w:t>
      </w:r>
    </w:p>
    <w:p w:rsidR="003B1328" w:rsidRDefault="00D07382" w:rsidP="003B1328">
      <w:pPr>
        <w:pStyle w:val="Heading2"/>
      </w:pPr>
      <w:r>
        <w:t>Slide 18</w:t>
      </w:r>
      <w:r w:rsidR="003B1328">
        <w:t>.</w:t>
      </w:r>
    </w:p>
    <w:p w:rsidR="003B1328" w:rsidRDefault="003B1328" w:rsidP="003B1328">
      <w:pPr>
        <w:rPr>
          <w:lang w:val="en-CA"/>
        </w:rPr>
      </w:pPr>
      <w:r>
        <w:rPr>
          <w:lang w:val="en-CA"/>
        </w:rPr>
        <w:t>They saw the Gallery during the demo and how to reach it from inside Visual Studio. This is just reminding them what they saw, and giving the URL in writing.</w:t>
      </w:r>
    </w:p>
    <w:p w:rsidR="003B1328" w:rsidRDefault="00D07382" w:rsidP="003B1328">
      <w:pPr>
        <w:pStyle w:val="Heading2"/>
      </w:pPr>
      <w:r>
        <w:lastRenderedPageBreak/>
        <w:t>Slide 19</w:t>
      </w:r>
      <w:r w:rsidR="003B1328">
        <w:t>.</w:t>
      </w:r>
    </w:p>
    <w:p w:rsidR="00825FC6" w:rsidRDefault="00825FC6" w:rsidP="003B1328">
      <w:pPr>
        <w:rPr>
          <w:lang w:val="en-CA"/>
        </w:rPr>
      </w:pPr>
      <w:r>
        <w:rPr>
          <w:lang w:val="en-CA"/>
        </w:rPr>
        <w:t>Here are some useful resources for anyone who wants to learn more and get inspired with what others are doing.</w:t>
      </w:r>
      <w:r w:rsidR="00D07382">
        <w:rPr>
          <w:lang w:val="en-CA"/>
        </w:rPr>
        <w:t xml:space="preserve"> Note that Noah Richards, who blogs on the team blog as well as a personal blog, has the code for his samples on github rather than on Code Gallery. I didn’t want to fill up the slide with personal blogs and repositories so I am just showing the team ones. Just don’t be thrown off if someone says “I can’t find the code for </w:t>
      </w:r>
      <w:r w:rsidR="001C3917">
        <w:rPr>
          <w:lang w:val="en-CA"/>
        </w:rPr>
        <w:t>triple-click on Code Gallery”. It isn’t the code for all extensions, just for samples. The examples back on slide 6-8 are not all samples.</w:t>
      </w:r>
      <w:r w:rsidR="00923616">
        <w:rPr>
          <w:lang w:val="en-CA"/>
        </w:rPr>
        <w:t xml:space="preserve"> You should visit each of these URLs before you do the talk to ensure you are clear on what they look like and what is there.</w:t>
      </w:r>
    </w:p>
    <w:p w:rsidR="00825FC6" w:rsidRDefault="00D07382" w:rsidP="00825FC6">
      <w:pPr>
        <w:pStyle w:val="Heading2"/>
      </w:pPr>
      <w:r>
        <w:t>Slide 20</w:t>
      </w:r>
      <w:r w:rsidR="00825FC6">
        <w:t>.</w:t>
      </w:r>
    </w:p>
    <w:p w:rsidR="003B1328" w:rsidRPr="003B1328" w:rsidRDefault="003B1328" w:rsidP="003B1328">
      <w:pPr>
        <w:rPr>
          <w:lang w:val="en-CA"/>
        </w:rPr>
      </w:pPr>
      <w:r>
        <w:rPr>
          <w:lang w:val="en-CA"/>
        </w:rPr>
        <w:t>Remind them how little code it took to create the glyph-on-tagged-lines demo, and encourage them to</w:t>
      </w:r>
      <w:r w:rsidR="0004083F">
        <w:rPr>
          <w:lang w:val="en-CA"/>
        </w:rPr>
        <w:t xml:space="preserve"> go and get italic comments, image insertion, triple click line select and the like. These extensions will change the way they think about the editor, and could lead to</w:t>
      </w:r>
      <w:r>
        <w:rPr>
          <w:lang w:val="en-CA"/>
        </w:rPr>
        <w:t xml:space="preserve"> think</w:t>
      </w:r>
      <w:r w:rsidR="0004083F">
        <w:rPr>
          <w:lang w:val="en-CA"/>
        </w:rPr>
        <w:t>ing</w:t>
      </w:r>
      <w:r>
        <w:rPr>
          <w:lang w:val="en-CA"/>
        </w:rPr>
        <w:t xml:space="preserve"> of an editor extension they would enjoy.</w:t>
      </w:r>
      <w:r w:rsidR="0004083F">
        <w:rPr>
          <w:lang w:val="en-CA"/>
        </w:rPr>
        <w:t xml:space="preserve"> Debugging and developing the extension is going to be enjoyable with F5 deploying to the experimental instance, while the VSIX format will make sharing it with the world a piece of cake.</w:t>
      </w:r>
    </w:p>
    <w:p w:rsidR="008C5366" w:rsidRDefault="008C5366" w:rsidP="008C5366"/>
    <w:p w:rsidR="008C5366" w:rsidRDefault="008C5366" w:rsidP="008C5366"/>
    <w:p w:rsidR="008C5366" w:rsidRDefault="008C5366" w:rsidP="008C5366"/>
    <w:p w:rsidR="00F03742" w:rsidRPr="00F03742" w:rsidRDefault="00F03742" w:rsidP="00F03742"/>
    <w:sectPr w:rsidR="00F03742" w:rsidRPr="00F03742" w:rsidSect="00F0374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1E0841A8"/>
    <w:multiLevelType w:val="hybridMultilevel"/>
    <w:tmpl w:val="3086E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50573B"/>
    <w:multiLevelType w:val="hybridMultilevel"/>
    <w:tmpl w:val="945AE6C2"/>
    <w:lvl w:ilvl="0" w:tplc="4446C03C">
      <w:start w:val="1"/>
      <w:numFmt w:val="bullet"/>
      <w:lvlText w:val="•"/>
      <w:lvlJc w:val="left"/>
      <w:pPr>
        <w:tabs>
          <w:tab w:val="num" w:pos="720"/>
        </w:tabs>
        <w:ind w:left="720" w:hanging="360"/>
      </w:pPr>
      <w:rPr>
        <w:rFonts w:ascii="Arial" w:hAnsi="Arial" w:hint="default"/>
      </w:rPr>
    </w:lvl>
    <w:lvl w:ilvl="1" w:tplc="30AC8334">
      <w:numFmt w:val="bullet"/>
      <w:lvlText w:val="–"/>
      <w:lvlJc w:val="left"/>
      <w:pPr>
        <w:tabs>
          <w:tab w:val="num" w:pos="1440"/>
        </w:tabs>
        <w:ind w:left="1440" w:hanging="360"/>
      </w:pPr>
      <w:rPr>
        <w:rFonts w:ascii="Arial" w:hAnsi="Arial" w:hint="default"/>
      </w:rPr>
    </w:lvl>
    <w:lvl w:ilvl="2" w:tplc="F4ECAC1E" w:tentative="1">
      <w:start w:val="1"/>
      <w:numFmt w:val="bullet"/>
      <w:lvlText w:val="•"/>
      <w:lvlJc w:val="left"/>
      <w:pPr>
        <w:tabs>
          <w:tab w:val="num" w:pos="2160"/>
        </w:tabs>
        <w:ind w:left="2160" w:hanging="360"/>
      </w:pPr>
      <w:rPr>
        <w:rFonts w:ascii="Arial" w:hAnsi="Arial" w:hint="default"/>
      </w:rPr>
    </w:lvl>
    <w:lvl w:ilvl="3" w:tplc="B02AE75C" w:tentative="1">
      <w:start w:val="1"/>
      <w:numFmt w:val="bullet"/>
      <w:lvlText w:val="•"/>
      <w:lvlJc w:val="left"/>
      <w:pPr>
        <w:tabs>
          <w:tab w:val="num" w:pos="2880"/>
        </w:tabs>
        <w:ind w:left="2880" w:hanging="360"/>
      </w:pPr>
      <w:rPr>
        <w:rFonts w:ascii="Arial" w:hAnsi="Arial" w:hint="default"/>
      </w:rPr>
    </w:lvl>
    <w:lvl w:ilvl="4" w:tplc="3210219C" w:tentative="1">
      <w:start w:val="1"/>
      <w:numFmt w:val="bullet"/>
      <w:lvlText w:val="•"/>
      <w:lvlJc w:val="left"/>
      <w:pPr>
        <w:tabs>
          <w:tab w:val="num" w:pos="3600"/>
        </w:tabs>
        <w:ind w:left="3600" w:hanging="360"/>
      </w:pPr>
      <w:rPr>
        <w:rFonts w:ascii="Arial" w:hAnsi="Arial" w:hint="default"/>
      </w:rPr>
    </w:lvl>
    <w:lvl w:ilvl="5" w:tplc="AF7CBCB0" w:tentative="1">
      <w:start w:val="1"/>
      <w:numFmt w:val="bullet"/>
      <w:lvlText w:val="•"/>
      <w:lvlJc w:val="left"/>
      <w:pPr>
        <w:tabs>
          <w:tab w:val="num" w:pos="4320"/>
        </w:tabs>
        <w:ind w:left="4320" w:hanging="360"/>
      </w:pPr>
      <w:rPr>
        <w:rFonts w:ascii="Arial" w:hAnsi="Arial" w:hint="default"/>
      </w:rPr>
    </w:lvl>
    <w:lvl w:ilvl="6" w:tplc="425EA082" w:tentative="1">
      <w:start w:val="1"/>
      <w:numFmt w:val="bullet"/>
      <w:lvlText w:val="•"/>
      <w:lvlJc w:val="left"/>
      <w:pPr>
        <w:tabs>
          <w:tab w:val="num" w:pos="5040"/>
        </w:tabs>
        <w:ind w:left="5040" w:hanging="360"/>
      </w:pPr>
      <w:rPr>
        <w:rFonts w:ascii="Arial" w:hAnsi="Arial" w:hint="default"/>
      </w:rPr>
    </w:lvl>
    <w:lvl w:ilvl="7" w:tplc="05E46BF6" w:tentative="1">
      <w:start w:val="1"/>
      <w:numFmt w:val="bullet"/>
      <w:lvlText w:val="•"/>
      <w:lvlJc w:val="left"/>
      <w:pPr>
        <w:tabs>
          <w:tab w:val="num" w:pos="5760"/>
        </w:tabs>
        <w:ind w:left="5760" w:hanging="360"/>
      </w:pPr>
      <w:rPr>
        <w:rFonts w:ascii="Arial" w:hAnsi="Arial" w:hint="default"/>
      </w:rPr>
    </w:lvl>
    <w:lvl w:ilvl="8" w:tplc="4D7261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B3"/>
    <w:rsid w:val="000238C3"/>
    <w:rsid w:val="0004083F"/>
    <w:rsid w:val="001C3917"/>
    <w:rsid w:val="00245E68"/>
    <w:rsid w:val="00303272"/>
    <w:rsid w:val="003B1328"/>
    <w:rsid w:val="00447E1C"/>
    <w:rsid w:val="004859CD"/>
    <w:rsid w:val="005D41B3"/>
    <w:rsid w:val="00640BC9"/>
    <w:rsid w:val="00825FC6"/>
    <w:rsid w:val="00884E53"/>
    <w:rsid w:val="008C5366"/>
    <w:rsid w:val="008D561E"/>
    <w:rsid w:val="0091594A"/>
    <w:rsid w:val="00923616"/>
    <w:rsid w:val="00964A0A"/>
    <w:rsid w:val="00A408EC"/>
    <w:rsid w:val="00A868A6"/>
    <w:rsid w:val="00BF0871"/>
    <w:rsid w:val="00C94FA2"/>
    <w:rsid w:val="00CC3F12"/>
    <w:rsid w:val="00D07382"/>
    <w:rsid w:val="00F03742"/>
    <w:rsid w:val="00F03CEF"/>
    <w:rsid w:val="00FE0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0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C5366"/>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8C5366"/>
    <w:pPr>
      <w:keepNext/>
      <w:keepLines/>
      <w:spacing w:before="200" w:after="0"/>
      <w:outlineLvl w:val="1"/>
    </w:pPr>
    <w:rPr>
      <w:rFonts w:asciiTheme="majorHAnsi" w:eastAsiaTheme="majorEastAsia" w:hAnsiTheme="majorHAnsi" w:cstheme="majorBidi"/>
      <w:b/>
      <w:bCs/>
      <w:color w:val="4F81BD" w:themeColor="accent1"/>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03742"/>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F03742"/>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8C5366"/>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8C5366"/>
    <w:rPr>
      <w:rFonts w:asciiTheme="majorHAnsi" w:eastAsiaTheme="majorEastAsia" w:hAnsiTheme="majorHAnsi" w:cstheme="majorBidi"/>
      <w:b/>
      <w:bCs/>
      <w:color w:val="4F81BD" w:themeColor="accent1"/>
      <w:sz w:val="26"/>
      <w:szCs w:val="26"/>
      <w:lang w:val="en-CA"/>
    </w:rPr>
  </w:style>
  <w:style w:type="paragraph" w:styleId="NormalWeb">
    <w:name w:val="Normal (Web)"/>
    <w:basedOn w:val="Normal"/>
    <w:uiPriority w:val="99"/>
    <w:semiHidden/>
    <w:unhideWhenUsed/>
    <w:rsid w:val="00A408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408EC"/>
    <w:rPr>
      <w:color w:val="0000FF" w:themeColor="hyperlink"/>
      <w:u w:val="single"/>
    </w:rPr>
  </w:style>
  <w:style w:type="paragraph" w:styleId="ListParagraph">
    <w:name w:val="List Paragraph"/>
    <w:basedOn w:val="Normal"/>
    <w:uiPriority w:val="34"/>
    <w:qFormat/>
    <w:rsid w:val="00A408EC"/>
    <w:pPr>
      <w:ind w:left="720"/>
      <w:contextualSpacing/>
    </w:pPr>
  </w:style>
  <w:style w:type="paragraph" w:styleId="BalloonText">
    <w:name w:val="Balloon Text"/>
    <w:basedOn w:val="Normal"/>
    <w:link w:val="BalloonTextChar"/>
    <w:uiPriority w:val="99"/>
    <w:semiHidden/>
    <w:unhideWhenUsed/>
    <w:rsid w:val="00BF0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871"/>
    <w:rPr>
      <w:rFonts w:ascii="Tahoma" w:hAnsi="Tahoma" w:cs="Tahoma"/>
      <w:sz w:val="16"/>
      <w:szCs w:val="16"/>
    </w:rPr>
  </w:style>
</w:styles>
</file>

<file path=word/stylesWithEffects.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C5366"/>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8C5366"/>
    <w:pPr>
      <w:keepNext/>
      <w:keepLines/>
      <w:spacing w:before="200" w:after="0"/>
      <w:outlineLvl w:val="1"/>
    </w:pPr>
    <w:rPr>
      <w:rFonts w:asciiTheme="majorHAnsi" w:eastAsiaTheme="majorEastAsia" w:hAnsiTheme="majorHAnsi" w:cstheme="majorBidi"/>
      <w:b/>
      <w:bCs/>
      <w:color w:val="4F81BD" w:themeColor="accent1"/>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03742"/>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F03742"/>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8C5366"/>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8C5366"/>
    <w:rPr>
      <w:rFonts w:asciiTheme="majorHAnsi" w:eastAsiaTheme="majorEastAsia" w:hAnsiTheme="majorHAnsi" w:cstheme="majorBidi"/>
      <w:b/>
      <w:bCs/>
      <w:color w:val="4F81BD" w:themeColor="accent1"/>
      <w:sz w:val="26"/>
      <w:szCs w:val="26"/>
      <w:lang w:val="en-CA"/>
    </w:rPr>
  </w:style>
  <w:style w:type="paragraph" w:styleId="NormalWeb">
    <w:name w:val="Normal (Web)"/>
    <w:basedOn w:val="Normal"/>
    <w:uiPriority w:val="99"/>
    <w:semiHidden/>
    <w:unhideWhenUsed/>
    <w:rsid w:val="00A408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408EC"/>
    <w:rPr>
      <w:color w:val="0000FF" w:themeColor="hyperlink"/>
      <w:u w:val="single"/>
    </w:rPr>
  </w:style>
  <w:style w:type="paragraph" w:styleId="ListParagraph">
    <w:name w:val="List Paragraph"/>
    <w:basedOn w:val="Normal"/>
    <w:uiPriority w:val="34"/>
    <w:qFormat/>
    <w:rsid w:val="00A408EC"/>
    <w:pPr>
      <w:ind w:left="720"/>
      <w:contextualSpacing/>
    </w:pPr>
  </w:style>
  <w:style w:type="paragraph" w:styleId="BalloonText">
    <w:name w:val="Balloon Text"/>
    <w:basedOn w:val="Normal"/>
    <w:link w:val="BalloonTextChar"/>
    <w:uiPriority w:val="99"/>
    <w:semiHidden/>
    <w:unhideWhenUsed/>
    <w:rsid w:val="00BF0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8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divs>
    <w:div w:id="707728867">
      <w:bodyDiv w:val="1"/>
      <w:marLeft w:val="0"/>
      <w:marRight w:val="0"/>
      <w:marTop w:val="0"/>
      <w:marBottom w:val="0"/>
      <w:divBdr>
        <w:top w:val="none" w:sz="0" w:space="0" w:color="auto"/>
        <w:left w:val="none" w:sz="0" w:space="0" w:color="auto"/>
        <w:bottom w:val="none" w:sz="0" w:space="0" w:color="auto"/>
        <w:right w:val="none" w:sz="0" w:space="0" w:color="auto"/>
      </w:divBdr>
      <w:divsChild>
        <w:div w:id="419375598">
          <w:marLeft w:val="547"/>
          <w:marRight w:val="0"/>
          <w:marTop w:val="130"/>
          <w:marBottom w:val="0"/>
          <w:divBdr>
            <w:top w:val="none" w:sz="0" w:space="0" w:color="auto"/>
            <w:left w:val="none" w:sz="0" w:space="0" w:color="auto"/>
            <w:bottom w:val="none" w:sz="0" w:space="0" w:color="auto"/>
            <w:right w:val="none" w:sz="0" w:space="0" w:color="auto"/>
          </w:divBdr>
        </w:div>
        <w:div w:id="438916099">
          <w:marLeft w:val="1166"/>
          <w:marRight w:val="0"/>
          <w:marTop w:val="115"/>
          <w:marBottom w:val="0"/>
          <w:divBdr>
            <w:top w:val="none" w:sz="0" w:space="0" w:color="auto"/>
            <w:left w:val="none" w:sz="0" w:space="0" w:color="auto"/>
            <w:bottom w:val="none" w:sz="0" w:space="0" w:color="auto"/>
            <w:right w:val="none" w:sz="0" w:space="0" w:color="auto"/>
          </w:divBdr>
        </w:div>
        <w:div w:id="565652869">
          <w:marLeft w:val="547"/>
          <w:marRight w:val="0"/>
          <w:marTop w:val="130"/>
          <w:marBottom w:val="0"/>
          <w:divBdr>
            <w:top w:val="none" w:sz="0" w:space="0" w:color="auto"/>
            <w:left w:val="none" w:sz="0" w:space="0" w:color="auto"/>
            <w:bottom w:val="none" w:sz="0" w:space="0" w:color="auto"/>
            <w:right w:val="none" w:sz="0" w:space="0" w:color="auto"/>
          </w:divBdr>
        </w:div>
        <w:div w:id="876240137">
          <w:marLeft w:val="1166"/>
          <w:marRight w:val="0"/>
          <w:marTop w:val="115"/>
          <w:marBottom w:val="0"/>
          <w:divBdr>
            <w:top w:val="none" w:sz="0" w:space="0" w:color="auto"/>
            <w:left w:val="none" w:sz="0" w:space="0" w:color="auto"/>
            <w:bottom w:val="none" w:sz="0" w:space="0" w:color="auto"/>
            <w:right w:val="none" w:sz="0" w:space="0" w:color="auto"/>
          </w:divBdr>
        </w:div>
        <w:div w:id="1203908779">
          <w:marLeft w:val="547"/>
          <w:marRight w:val="0"/>
          <w:marTop w:val="130"/>
          <w:marBottom w:val="0"/>
          <w:divBdr>
            <w:top w:val="none" w:sz="0" w:space="0" w:color="auto"/>
            <w:left w:val="none" w:sz="0" w:space="0" w:color="auto"/>
            <w:bottom w:val="none" w:sz="0" w:space="0" w:color="auto"/>
            <w:right w:val="none" w:sz="0" w:space="0" w:color="auto"/>
          </w:divBdr>
        </w:div>
        <w:div w:id="375738618">
          <w:marLeft w:val="1166"/>
          <w:marRight w:val="0"/>
          <w:marTop w:val="115"/>
          <w:marBottom w:val="0"/>
          <w:divBdr>
            <w:top w:val="none" w:sz="0" w:space="0" w:color="auto"/>
            <w:left w:val="none" w:sz="0" w:space="0" w:color="auto"/>
            <w:bottom w:val="none" w:sz="0" w:space="0" w:color="auto"/>
            <w:right w:val="none" w:sz="0" w:space="0" w:color="auto"/>
          </w:divBdr>
        </w:div>
        <w:div w:id="491800986">
          <w:marLeft w:val="547"/>
          <w:marRight w:val="0"/>
          <w:marTop w:val="130"/>
          <w:marBottom w:val="0"/>
          <w:divBdr>
            <w:top w:val="none" w:sz="0" w:space="0" w:color="auto"/>
            <w:left w:val="none" w:sz="0" w:space="0" w:color="auto"/>
            <w:bottom w:val="none" w:sz="0" w:space="0" w:color="auto"/>
            <w:right w:val="none" w:sz="0" w:space="0" w:color="auto"/>
          </w:divBdr>
        </w:div>
        <w:div w:id="1006978878">
          <w:marLeft w:val="1166"/>
          <w:marRight w:val="0"/>
          <w:marTop w:val="115"/>
          <w:marBottom w:val="0"/>
          <w:divBdr>
            <w:top w:val="none" w:sz="0" w:space="0" w:color="auto"/>
            <w:left w:val="none" w:sz="0" w:space="0" w:color="auto"/>
            <w:bottom w:val="none" w:sz="0" w:space="0" w:color="auto"/>
            <w:right w:val="none" w:sz="0" w:space="0" w:color="auto"/>
          </w:divBdr>
        </w:div>
        <w:div w:id="217476178">
          <w:marLeft w:val="547"/>
          <w:marRight w:val="0"/>
          <w:marTop w:val="130"/>
          <w:marBottom w:val="0"/>
          <w:divBdr>
            <w:top w:val="none" w:sz="0" w:space="0" w:color="auto"/>
            <w:left w:val="none" w:sz="0" w:space="0" w:color="auto"/>
            <w:bottom w:val="none" w:sz="0" w:space="0" w:color="auto"/>
            <w:right w:val="none" w:sz="0" w:space="0" w:color="auto"/>
          </w:divBdr>
        </w:div>
        <w:div w:id="132065537">
          <w:marLeft w:val="1166"/>
          <w:marRight w:val="0"/>
          <w:marTop w:val="115"/>
          <w:marBottom w:val="0"/>
          <w:divBdr>
            <w:top w:val="none" w:sz="0" w:space="0" w:color="auto"/>
            <w:left w:val="none" w:sz="0" w:space="0" w:color="auto"/>
            <w:bottom w:val="none" w:sz="0" w:space="0" w:color="auto"/>
            <w:right w:val="none" w:sz="0" w:space="0" w:color="auto"/>
          </w:divBdr>
        </w:div>
      </w:divsChild>
    </w:div>
    <w:div w:id="1302077579">
      <w:bodyDiv w:val="1"/>
      <w:marLeft w:val="0"/>
      <w:marRight w:val="0"/>
      <w:marTop w:val="0"/>
      <w:marBottom w:val="0"/>
      <w:divBdr>
        <w:top w:val="none" w:sz="0" w:space="0" w:color="auto"/>
        <w:left w:val="none" w:sz="0" w:space="0" w:color="auto"/>
        <w:bottom w:val="none" w:sz="0" w:space="0" w:color="auto"/>
        <w:right w:val="none" w:sz="0" w:space="0" w:color="auto"/>
      </w:divBdr>
    </w:div>
    <w:div w:id="140182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msdn.microsoft.com/en-us/library/dd885244(VS.100).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6/relationships/stylesWitht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2009-11-28T16:39:00Z</outs:dateTime>
      <outs:isPinned>true</outs:isPinned>
    </outs:relatedDate>
    <outs:relatedDate>
      <outs:type>2</outs:type>
      <outs:displayName>Created</outs:displayName>
      <outs:dateTime>2009-10-26T16:21:00Z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outs:displayName>
          <outs:accountName/>
        </outs:relatedPerson>
      </outs:people>
      <outs:source>0</outs:source>
      <outs:isPinned>true</outs:isPinned>
    </outs:relatedPeopleItem>
    <outs:relatedPeopleItem>
      <outs:category>Last modified by</outs:category>
      <outs:people>
        <outs:relatedPerson>
          <outs:displayName>Kate</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B7207379-D82B-4692-BBB7-9F719215164C}">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5</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dc:description/>
  <cp:lastModifiedBy>Kate Gregory</cp:lastModifiedBy>
  <cp:revision>16</cp:revision>
  <dcterms:created xsi:type="dcterms:W3CDTF">2009-10-26T16:21:00Z</dcterms:created>
  <dcterms:modified xsi:type="dcterms:W3CDTF">2009-12-01T01:08:00Z</dcterms:modified>
</cp:coreProperties>
</file>